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F9A" w:rsidRPr="0049583B" w:rsidRDefault="00880AFC" w:rsidP="00DF1F9A">
      <w:pPr>
        <w:pStyle w:val="NoParagraphStyle"/>
        <w:suppressAutoHyphens/>
        <w:spacing w:line="240" w:lineRule="auto"/>
        <w:rPr>
          <w:rStyle w:val="subheads"/>
          <w:rFonts w:ascii="Verdana" w:hAnsi="Verdana" w:cs="MyriadPro-Semibold"/>
          <w:b w:val="0"/>
          <w:bCs w:val="0"/>
          <w:w w:val="100"/>
          <w:sz w:val="16"/>
        </w:rPr>
      </w:pPr>
      <w:r w:rsidRPr="0049583B">
        <w:rPr>
          <w:rStyle w:val="subheads"/>
          <w:rFonts w:ascii="Verdana" w:hAnsi="Verdana" w:cs="MyriadPro-Semibold"/>
          <w:b w:val="0"/>
          <w:bCs w:val="0"/>
          <w:w w:val="100"/>
          <w:sz w:val="16"/>
        </w:rPr>
        <w:t>Woman’s Hospital Foundation</w:t>
      </w:r>
    </w:p>
    <w:p w:rsidR="00880AFC" w:rsidRPr="0049583B" w:rsidRDefault="00880AFC" w:rsidP="00DF1F9A">
      <w:pPr>
        <w:pStyle w:val="NoParagraphStyle"/>
        <w:suppressAutoHyphens/>
        <w:spacing w:line="240" w:lineRule="auto"/>
        <w:rPr>
          <w:rStyle w:val="subheads"/>
          <w:rFonts w:ascii="Verdana" w:hAnsi="Verdana" w:cs="MyriadPro-Semibold"/>
          <w:b w:val="0"/>
          <w:bCs w:val="0"/>
          <w:w w:val="100"/>
          <w:sz w:val="16"/>
        </w:rPr>
      </w:pPr>
      <w:r w:rsidRPr="0049583B">
        <w:rPr>
          <w:rStyle w:val="subheads"/>
          <w:rFonts w:ascii="Verdana" w:hAnsi="Verdana" w:cs="MyriadPro-Semibold"/>
          <w:b w:val="0"/>
          <w:bCs w:val="0"/>
          <w:w w:val="100"/>
          <w:sz w:val="16"/>
        </w:rPr>
        <w:t>Woman’s Hospital Research Center</w:t>
      </w:r>
    </w:p>
    <w:p w:rsidR="00CC713C" w:rsidRPr="0049583B" w:rsidRDefault="00CC713C" w:rsidP="00DF1F9A">
      <w:pPr>
        <w:pStyle w:val="NoParagraphStyle"/>
        <w:suppressAutoHyphens/>
        <w:spacing w:line="240" w:lineRule="auto"/>
        <w:rPr>
          <w:rStyle w:val="subheads"/>
          <w:rFonts w:ascii="Verdana" w:hAnsi="Verdana" w:cs="MyriadPro-Light"/>
          <w:b w:val="0"/>
          <w:bCs w:val="0"/>
          <w:w w:val="100"/>
          <w:sz w:val="16"/>
        </w:rPr>
      </w:pPr>
      <w:r w:rsidRPr="0049583B">
        <w:rPr>
          <w:rStyle w:val="subheads"/>
          <w:rFonts w:ascii="Verdana" w:hAnsi="Verdana" w:cs="MyriadPro-Light"/>
          <w:b w:val="0"/>
          <w:bCs w:val="0"/>
          <w:w w:val="100"/>
          <w:sz w:val="16"/>
        </w:rPr>
        <w:t xml:space="preserve">PO Box 95009 </w:t>
      </w:r>
      <w:r w:rsidRPr="0049583B">
        <w:rPr>
          <w:rStyle w:val="subheads"/>
          <w:rFonts w:ascii="MyriadPro-Light" w:hAnsi="MyriadPro-Light" w:cs="MyriadPro-Light"/>
          <w:b w:val="0"/>
          <w:bCs w:val="0"/>
          <w:w w:val="100"/>
          <w:sz w:val="16"/>
        </w:rPr>
        <w:br/>
      </w:r>
      <w:r w:rsidRPr="0049583B">
        <w:rPr>
          <w:rStyle w:val="subheads"/>
          <w:rFonts w:ascii="Verdana" w:hAnsi="Verdana" w:cs="MyriadPro-Light"/>
          <w:b w:val="0"/>
          <w:bCs w:val="0"/>
          <w:w w:val="100"/>
          <w:sz w:val="16"/>
        </w:rPr>
        <w:t>Baton Rouge, LA 70895-9009</w:t>
      </w:r>
    </w:p>
    <w:p w:rsidR="00CC713C" w:rsidRPr="00153A0B" w:rsidRDefault="00CC713C" w:rsidP="00CC713C">
      <w:pPr>
        <w:pStyle w:val="NoParagraphStyle"/>
        <w:suppressAutoHyphens/>
        <w:spacing w:after="130" w:line="240" w:lineRule="auto"/>
        <w:rPr>
          <w:rStyle w:val="subheads"/>
          <w:rFonts w:ascii="Verdana" w:hAnsi="Verdana" w:cs="MyriadPro-Light"/>
          <w:b w:val="0"/>
          <w:bCs w:val="0"/>
          <w:w w:val="100"/>
          <w:sz w:val="16"/>
        </w:rPr>
      </w:pPr>
    </w:p>
    <w:p w:rsidR="00CC713C" w:rsidRDefault="00CC713C" w:rsidP="00CC713C"/>
    <w:p w:rsidR="00CC713C" w:rsidRDefault="00CC713C" w:rsidP="00CC713C"/>
    <w:p w:rsidR="00880AFC" w:rsidRPr="0049583B" w:rsidRDefault="00880AFC" w:rsidP="00880AFC">
      <w:pPr>
        <w:spacing w:after="300" w:line="240" w:lineRule="auto"/>
        <w:jc w:val="center"/>
        <w:rPr>
          <w:rFonts w:ascii="Palatino Linotype" w:eastAsia="Times New Roman" w:hAnsi="Palatino Linotype"/>
          <w:b/>
          <w:bCs/>
          <w:color w:val="000000"/>
          <w:sz w:val="22"/>
          <w:szCs w:val="22"/>
        </w:rPr>
      </w:pPr>
      <w:r w:rsidRPr="0049583B">
        <w:rPr>
          <w:rFonts w:ascii="Palatino Linotype" w:eastAsia="Times New Roman" w:hAnsi="Palatino Linotype"/>
          <w:b/>
          <w:bCs/>
          <w:color w:val="000000"/>
          <w:sz w:val="22"/>
          <w:szCs w:val="22"/>
        </w:rPr>
        <w:t>IRB RELIANCE AGREEMENT</w:t>
      </w:r>
    </w:p>
    <w:p w:rsidR="00880AFC" w:rsidRPr="0049583B" w:rsidRDefault="00880AFC" w:rsidP="00880AFC">
      <w:pPr>
        <w:spacing w:after="300" w:line="240" w:lineRule="auto"/>
        <w:rPr>
          <w:rFonts w:ascii="Palatino Linotype" w:eastAsia="Times New Roman" w:hAnsi="Palatino Linotype"/>
          <w:b/>
          <w:bCs/>
          <w:color w:val="000000"/>
          <w:sz w:val="22"/>
          <w:szCs w:val="22"/>
        </w:rPr>
      </w:pPr>
    </w:p>
    <w:p w:rsidR="00880AFC" w:rsidRPr="008C30E4" w:rsidRDefault="00880AFC" w:rsidP="00880AFC">
      <w:pPr>
        <w:spacing w:after="300" w:line="240" w:lineRule="auto"/>
        <w:rPr>
          <w:rFonts w:ascii="Palatino Linotype" w:eastAsia="Times New Roman" w:hAnsi="Palatino Linotype"/>
          <w:color w:val="000000"/>
          <w:sz w:val="22"/>
          <w:szCs w:val="22"/>
        </w:rPr>
      </w:pPr>
      <w:r w:rsidRPr="0049583B">
        <w:rPr>
          <w:rFonts w:ascii="Palatino Linotype" w:eastAsia="Times New Roman" w:hAnsi="Palatino Linotype"/>
          <w:b/>
          <w:bCs/>
          <w:color w:val="000000"/>
          <w:sz w:val="22"/>
          <w:szCs w:val="22"/>
        </w:rPr>
        <w:t>Institution or Organization Providing IRB Review:</w:t>
      </w: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 xml:space="preserve">Name (Institution/Organization A): </w:t>
      </w:r>
      <w:r w:rsidRPr="0049583B">
        <w:rPr>
          <w:rFonts w:ascii="Palatino Linotype" w:eastAsia="Times New Roman" w:hAnsi="Palatino Linotype"/>
          <w:color w:val="000000"/>
          <w:sz w:val="22"/>
          <w:szCs w:val="22"/>
        </w:rPr>
        <w:t>Woman’s Hospital Foundation</w:t>
      </w:r>
    </w:p>
    <w:p w:rsidR="00880AFC" w:rsidRPr="008C30E4" w:rsidRDefault="00C935A4" w:rsidP="00880AFC">
      <w:pPr>
        <w:spacing w:after="300" w:line="240" w:lineRule="auto"/>
        <w:rPr>
          <w:rFonts w:ascii="Palatino Linotype" w:eastAsia="Times New Roman" w:hAnsi="Palatino Linotype"/>
          <w:color w:val="000000"/>
          <w:sz w:val="22"/>
          <w:szCs w:val="22"/>
        </w:rPr>
      </w:pPr>
      <w:r>
        <w:rPr>
          <w:rFonts w:ascii="Palatino Linotype" w:eastAsia="Times New Roman" w:hAnsi="Palatino Linotype"/>
          <w:color w:val="000000"/>
          <w:sz w:val="22"/>
          <w:szCs w:val="22"/>
        </w:rPr>
        <w:t>IRB Registration</w:t>
      </w:r>
      <w:r w:rsidR="00880AFC" w:rsidRPr="008C30E4">
        <w:rPr>
          <w:rFonts w:ascii="Palatino Linotype" w:eastAsia="Times New Roman" w:hAnsi="Palatino Linotype"/>
          <w:color w:val="000000"/>
          <w:sz w:val="22"/>
          <w:szCs w:val="22"/>
        </w:rPr>
        <w:t xml:space="preserve">: </w:t>
      </w:r>
      <w:r w:rsidR="00880AFC" w:rsidRPr="0049583B">
        <w:rPr>
          <w:rFonts w:ascii="Palatino Linotype" w:hAnsi="Palatino Linotype"/>
          <w:sz w:val="22"/>
          <w:szCs w:val="22"/>
        </w:rPr>
        <w:t>IRB00003774</w:t>
      </w:r>
      <w:r w:rsidR="00880AFC" w:rsidRPr="0049583B">
        <w:rPr>
          <w:rFonts w:ascii="Palatino Linotype" w:hAnsi="Palatino Linotype"/>
          <w:sz w:val="22"/>
          <w:szCs w:val="22"/>
        </w:rPr>
        <w:tab/>
      </w: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Federal</w:t>
      </w:r>
      <w:r w:rsidRPr="0049583B">
        <w:rPr>
          <w:rFonts w:ascii="Palatino Linotype" w:eastAsia="Times New Roman" w:hAnsi="Palatino Linotype"/>
          <w:color w:val="000000"/>
          <w:sz w:val="22"/>
          <w:szCs w:val="22"/>
        </w:rPr>
        <w:t>-</w:t>
      </w:r>
      <w:r w:rsidRPr="008C30E4">
        <w:rPr>
          <w:rFonts w:ascii="Palatino Linotype" w:eastAsia="Times New Roman" w:hAnsi="Palatino Linotype"/>
          <w:color w:val="000000"/>
          <w:sz w:val="22"/>
          <w:szCs w:val="22"/>
        </w:rPr>
        <w:t>wide Assurance</w:t>
      </w:r>
      <w:r w:rsidRPr="0049583B">
        <w:rPr>
          <w:rFonts w:ascii="Palatino Linotype" w:eastAsia="Times New Roman" w:hAnsi="Palatino Linotype"/>
          <w:color w:val="000000"/>
          <w:sz w:val="22"/>
          <w:szCs w:val="22"/>
        </w:rPr>
        <w:t xml:space="preserve"> (FWA)</w:t>
      </w:r>
      <w:r w:rsidRPr="008C30E4">
        <w:rPr>
          <w:rFonts w:ascii="Palatino Linotype" w:eastAsia="Times New Roman" w:hAnsi="Palatino Linotype"/>
          <w:color w:val="000000"/>
          <w:sz w:val="22"/>
          <w:szCs w:val="22"/>
        </w:rPr>
        <w:t>:</w:t>
      </w:r>
      <w:r w:rsidRPr="0049583B">
        <w:rPr>
          <w:rFonts w:ascii="Palatino Linotype" w:eastAsia="Times New Roman" w:hAnsi="Palatino Linotype"/>
          <w:color w:val="000000"/>
          <w:sz w:val="22"/>
          <w:szCs w:val="22"/>
        </w:rPr>
        <w:t xml:space="preserve"> </w:t>
      </w:r>
      <w:r w:rsidRPr="0049583B">
        <w:rPr>
          <w:rFonts w:ascii="Palatino Linotype" w:hAnsi="Palatino Linotype"/>
          <w:sz w:val="22"/>
          <w:szCs w:val="22"/>
        </w:rPr>
        <w:t>00005699</w:t>
      </w:r>
    </w:p>
    <w:p w:rsidR="00880AFC" w:rsidRPr="008C30E4" w:rsidRDefault="00880AFC" w:rsidP="00880AFC">
      <w:pPr>
        <w:spacing w:after="300" w:line="240" w:lineRule="auto"/>
        <w:rPr>
          <w:rFonts w:ascii="Palatino Linotype" w:eastAsia="Times New Roman" w:hAnsi="Palatino Linotype"/>
          <w:color w:val="000000"/>
          <w:sz w:val="22"/>
          <w:szCs w:val="22"/>
        </w:rPr>
      </w:pPr>
      <w:r w:rsidRPr="0049583B">
        <w:rPr>
          <w:rFonts w:ascii="Palatino Linotype" w:eastAsia="Times New Roman" w:hAnsi="Palatino Linotype"/>
          <w:b/>
          <w:bCs/>
          <w:color w:val="000000"/>
          <w:sz w:val="22"/>
          <w:szCs w:val="22"/>
        </w:rPr>
        <w:t>Institution Relying on the Designated IRB (Institution B):</w:t>
      </w: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Name: __________</w:t>
      </w: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FWA#: __________</w:t>
      </w: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The Officials signing below agree that __________(name of Institution B) may rely on the designated IRB for review and continuing oversight of its human subjects research described below: ( check one ):</w:t>
      </w: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(___) This agreement applies to all human subjects research covered by Institution B’s FWA.</w:t>
      </w: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(_</w:t>
      </w:r>
      <w:bookmarkStart w:id="0" w:name="_GoBack"/>
      <w:bookmarkEnd w:id="0"/>
      <w:r w:rsidRPr="008C30E4">
        <w:rPr>
          <w:rFonts w:ascii="Palatino Linotype" w:eastAsia="Times New Roman" w:hAnsi="Palatino Linotype"/>
          <w:color w:val="000000"/>
          <w:sz w:val="22"/>
          <w:szCs w:val="22"/>
        </w:rPr>
        <w:t>__) This agreement is limited to the following specific protocol(s):</w:t>
      </w: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Name of Research Project: __________</w:t>
      </w: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Name of Principal Investigator: __________</w:t>
      </w: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Sponsor or Funding Agency: __________</w:t>
      </w: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Award Number, if any: __________</w:t>
      </w: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(___) Other (describe): __________</w:t>
      </w:r>
    </w:p>
    <w:p w:rsidR="004C45D0" w:rsidRDefault="004C45D0" w:rsidP="00880AFC">
      <w:pPr>
        <w:spacing w:after="300" w:line="240" w:lineRule="auto"/>
        <w:rPr>
          <w:rFonts w:ascii="Palatino Linotype" w:eastAsia="Times New Roman" w:hAnsi="Palatino Linotype"/>
          <w:color w:val="000000"/>
          <w:sz w:val="22"/>
          <w:szCs w:val="22"/>
        </w:rPr>
      </w:pPr>
    </w:p>
    <w:p w:rsidR="004C45D0" w:rsidRDefault="004C45D0" w:rsidP="00880AFC">
      <w:pPr>
        <w:spacing w:after="300" w:line="240" w:lineRule="auto"/>
        <w:rPr>
          <w:rFonts w:ascii="Palatino Linotype" w:eastAsia="Times New Roman" w:hAnsi="Palatino Linotype"/>
          <w:color w:val="000000"/>
          <w:sz w:val="22"/>
          <w:szCs w:val="22"/>
        </w:rPr>
      </w:pP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The review performed by the designated IRB will meet the human subject protection requirements of Institution B’s OHRP-approved FWA. The IRB at Institution/Organization A will follow written procedures for reporting its findings and actions to appropriate officials at Institution B. Relevant minutes of IRB meetings will be made available to Institution B upon request. Institution B remains responsible for ensuring compliance with the IRB’s determinations and with the Terms of its OHRP-approved FWA. This document must be kept on file by both parties and provided to OHRP upon request.</w:t>
      </w:r>
    </w:p>
    <w:p w:rsidR="00880AFC" w:rsidRPr="0049583B" w:rsidRDefault="00880AFC" w:rsidP="00880AFC">
      <w:pPr>
        <w:spacing w:after="300" w:line="240" w:lineRule="auto"/>
        <w:rPr>
          <w:rFonts w:ascii="Palatino Linotype" w:eastAsia="Times New Roman" w:hAnsi="Palatino Linotype"/>
          <w:color w:val="000000"/>
          <w:sz w:val="22"/>
          <w:szCs w:val="22"/>
        </w:rPr>
      </w:pP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Signature of Signatory Official (Institution/Organization A):</w:t>
      </w: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________________________________________</w:t>
      </w: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Date: ___________</w:t>
      </w: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Print Full Name: __________</w:t>
      </w: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Institutional Title: __________</w:t>
      </w: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Signature of Signatory Official (Institution B):</w:t>
      </w: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________________________________________</w:t>
      </w: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Date: ___________</w:t>
      </w: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Print Full Name: __________</w:t>
      </w:r>
    </w:p>
    <w:p w:rsidR="00880AFC" w:rsidRPr="008C30E4" w:rsidRDefault="00880AFC" w:rsidP="00880AFC">
      <w:pPr>
        <w:spacing w:after="300"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Institutional Title: __________</w:t>
      </w:r>
    </w:p>
    <w:p w:rsidR="00880AFC" w:rsidRPr="0049583B" w:rsidRDefault="00880AFC" w:rsidP="00880AFC">
      <w:pPr>
        <w:spacing w:line="240" w:lineRule="auto"/>
        <w:rPr>
          <w:rFonts w:ascii="Palatino Linotype" w:eastAsia="Times New Roman" w:hAnsi="Palatino Linotype"/>
          <w:color w:val="000000"/>
          <w:sz w:val="22"/>
          <w:szCs w:val="22"/>
        </w:rPr>
      </w:pPr>
    </w:p>
    <w:p w:rsidR="00880AFC" w:rsidRPr="0049583B" w:rsidRDefault="00880AFC" w:rsidP="00880AFC">
      <w:pPr>
        <w:spacing w:line="240" w:lineRule="auto"/>
        <w:rPr>
          <w:rFonts w:ascii="Palatino Linotype" w:eastAsia="Times New Roman" w:hAnsi="Palatino Linotype"/>
          <w:color w:val="000000"/>
          <w:sz w:val="22"/>
          <w:szCs w:val="22"/>
        </w:rPr>
      </w:pPr>
    </w:p>
    <w:p w:rsidR="00880AFC" w:rsidRDefault="00880AFC" w:rsidP="00880AFC">
      <w:pPr>
        <w:spacing w:line="240" w:lineRule="auto"/>
        <w:rPr>
          <w:rFonts w:ascii="Palatino Linotype" w:eastAsia="Times New Roman" w:hAnsi="Palatino Linotype"/>
          <w:color w:val="000000"/>
          <w:sz w:val="22"/>
          <w:szCs w:val="22"/>
        </w:rPr>
      </w:pPr>
      <w:r w:rsidRPr="008C30E4">
        <w:rPr>
          <w:rFonts w:ascii="Palatino Linotype" w:eastAsia="Times New Roman" w:hAnsi="Palatino Linotype"/>
          <w:color w:val="000000"/>
          <w:sz w:val="22"/>
          <w:szCs w:val="22"/>
        </w:rPr>
        <w:t>Content created by Office for Human Research Protections</w:t>
      </w:r>
      <w:r w:rsidRPr="008C30E4">
        <w:rPr>
          <w:rFonts w:ascii="Palatino Linotype" w:eastAsia="Times New Roman" w:hAnsi="Palatino Linotype"/>
          <w:color w:val="000000"/>
          <w:sz w:val="22"/>
          <w:szCs w:val="22"/>
        </w:rPr>
        <w:br/>
      </w:r>
    </w:p>
    <w:p w:rsidR="00FE3230" w:rsidRDefault="00FE3230" w:rsidP="00880AFC">
      <w:pPr>
        <w:spacing w:line="240" w:lineRule="auto"/>
        <w:rPr>
          <w:rFonts w:ascii="Palatino Linotype" w:eastAsia="Times New Roman" w:hAnsi="Palatino Linotype"/>
          <w:color w:val="000000"/>
          <w:sz w:val="22"/>
          <w:szCs w:val="22"/>
        </w:rPr>
      </w:pPr>
    </w:p>
    <w:p w:rsidR="00FE3230" w:rsidRDefault="00FE3230" w:rsidP="00880AFC">
      <w:pPr>
        <w:spacing w:line="240" w:lineRule="auto"/>
        <w:rPr>
          <w:rFonts w:ascii="Palatino Linotype" w:eastAsia="Times New Roman" w:hAnsi="Palatino Linotype"/>
          <w:color w:val="000000"/>
          <w:sz w:val="22"/>
          <w:szCs w:val="22"/>
        </w:rPr>
      </w:pPr>
    </w:p>
    <w:p w:rsidR="00FE3230" w:rsidRDefault="00FE3230" w:rsidP="00880AFC">
      <w:pPr>
        <w:spacing w:line="240" w:lineRule="auto"/>
        <w:rPr>
          <w:rFonts w:ascii="Palatino Linotype" w:eastAsia="Times New Roman" w:hAnsi="Palatino Linotype"/>
          <w:color w:val="000000"/>
          <w:sz w:val="22"/>
          <w:szCs w:val="22"/>
        </w:rPr>
      </w:pPr>
    </w:p>
    <w:p w:rsidR="00FE3230" w:rsidRDefault="00FE3230" w:rsidP="00880AFC">
      <w:pPr>
        <w:spacing w:line="240" w:lineRule="auto"/>
        <w:rPr>
          <w:rFonts w:ascii="Palatino Linotype" w:eastAsia="Times New Roman" w:hAnsi="Palatino Linotype"/>
          <w:color w:val="000000"/>
          <w:sz w:val="22"/>
          <w:szCs w:val="22"/>
        </w:rPr>
      </w:pPr>
    </w:p>
    <w:p w:rsidR="00FE3230" w:rsidRPr="00DC0CFE" w:rsidRDefault="00FE3230" w:rsidP="00FE3230">
      <w:pPr>
        <w:jc w:val="center"/>
        <w:rPr>
          <w:rFonts w:ascii="Palatino Linotype" w:eastAsia="Times New Roman" w:hAnsi="Palatino Linotype"/>
          <w:b/>
          <w:color w:val="000000"/>
          <w:sz w:val="22"/>
          <w:szCs w:val="22"/>
        </w:rPr>
      </w:pPr>
      <w:r w:rsidRPr="00DC0CFE">
        <w:rPr>
          <w:rFonts w:ascii="Palatino Linotype" w:eastAsia="Times New Roman" w:hAnsi="Palatino Linotype"/>
          <w:b/>
          <w:color w:val="000000"/>
          <w:sz w:val="22"/>
          <w:szCs w:val="22"/>
        </w:rPr>
        <w:t xml:space="preserve">Attachment to IRB </w:t>
      </w:r>
      <w:r>
        <w:rPr>
          <w:rFonts w:ascii="Palatino Linotype" w:eastAsia="Times New Roman" w:hAnsi="Palatino Linotype"/>
          <w:b/>
          <w:color w:val="000000"/>
          <w:sz w:val="22"/>
          <w:szCs w:val="22"/>
        </w:rPr>
        <w:t xml:space="preserve">Reliance </w:t>
      </w:r>
      <w:r w:rsidRPr="00DC0CFE">
        <w:rPr>
          <w:rFonts w:ascii="Palatino Linotype" w:eastAsia="Times New Roman" w:hAnsi="Palatino Linotype"/>
          <w:b/>
          <w:color w:val="000000"/>
          <w:sz w:val="22"/>
          <w:szCs w:val="22"/>
        </w:rPr>
        <w:t>Agreement</w:t>
      </w:r>
    </w:p>
    <w:p w:rsidR="00FE3230" w:rsidRPr="00DC0CFE" w:rsidRDefault="00FE3230" w:rsidP="00FE3230">
      <w:pPr>
        <w:jc w:val="center"/>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 xml:space="preserve">Division of Responsibilities </w:t>
      </w:r>
    </w:p>
    <w:p w:rsidR="00FE3230" w:rsidRPr="00DC0CFE" w:rsidRDefault="00FE3230" w:rsidP="00FE3230">
      <w:pPr>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 xml:space="preserve">The following Division of Responsibilities is based on the premise that Institution A is providing IRB oversight for human subjects research activity occurring at Institution B, and that Institution B’s primary function is (a) to contribute local context to Institution A and (b) conduct oversight of Institution B’s local performance of these studies. As the IRB of record, Institution A will conduct all reviews in accordance with 45 CFR 46, 21 CFR 50 and 56, 45 CFR 164, and state law as applicable.  </w:t>
      </w:r>
    </w:p>
    <w:p w:rsidR="00FE3230" w:rsidRPr="00DC0CFE" w:rsidRDefault="00FE3230" w:rsidP="00FE3230">
      <w:pPr>
        <w:autoSpaceDE w:val="0"/>
        <w:autoSpaceDN w:val="0"/>
        <w:adjustRightInd w:val="0"/>
        <w:ind w:right="306"/>
        <w:rPr>
          <w:rFonts w:ascii="Palatino Linotype" w:eastAsia="Times New Roman" w:hAnsi="Palatino Linotype"/>
          <w:b/>
          <w:color w:val="000000"/>
          <w:sz w:val="22"/>
          <w:szCs w:val="22"/>
        </w:rPr>
      </w:pPr>
      <w:r w:rsidRPr="00DC0CFE">
        <w:rPr>
          <w:rFonts w:ascii="Palatino Linotype" w:eastAsia="Times New Roman" w:hAnsi="Palatino Linotype"/>
          <w:b/>
          <w:color w:val="000000"/>
          <w:sz w:val="22"/>
          <w:szCs w:val="22"/>
        </w:rPr>
        <w:t>The responsibilities of Institution A are:</w:t>
      </w:r>
    </w:p>
    <w:p w:rsidR="00FE3230" w:rsidRPr="00DC0CFE" w:rsidRDefault="00FE3230" w:rsidP="00FE3230">
      <w:pPr>
        <w:numPr>
          <w:ilvl w:val="0"/>
          <w:numId w:val="1"/>
        </w:numPr>
        <w:autoSpaceDE w:val="0"/>
        <w:autoSpaceDN w:val="0"/>
        <w:adjustRightInd w:val="0"/>
        <w:spacing w:after="100"/>
        <w:ind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Perform initial review of new studies, discuss any issues with the Principal Investigator, require necessary modifications to the study, and make a final decision of approval or disapproval of the study;</w:t>
      </w:r>
    </w:p>
    <w:p w:rsidR="00FE3230" w:rsidRPr="00DC0CFE" w:rsidRDefault="00FE3230" w:rsidP="00FE3230">
      <w:pPr>
        <w:numPr>
          <w:ilvl w:val="0"/>
          <w:numId w:val="1"/>
        </w:numPr>
        <w:autoSpaceDE w:val="0"/>
        <w:autoSpaceDN w:val="0"/>
        <w:adjustRightInd w:val="0"/>
        <w:spacing w:after="100"/>
        <w:ind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Conduct continuing review of the research (if required) and review study amendments;</w:t>
      </w:r>
    </w:p>
    <w:p w:rsidR="00FE3230" w:rsidRPr="00DC0CFE" w:rsidRDefault="00FE3230" w:rsidP="00FE3230">
      <w:pPr>
        <w:numPr>
          <w:ilvl w:val="0"/>
          <w:numId w:val="1"/>
        </w:numPr>
        <w:autoSpaceDE w:val="0"/>
        <w:autoSpaceDN w:val="0"/>
        <w:adjustRightInd w:val="0"/>
        <w:spacing w:after="100"/>
        <w:ind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Conduct review of serious, unexpected, and related adverse events; serious or continuing noncompliance; and other unanticipated problems;</w:t>
      </w:r>
    </w:p>
    <w:p w:rsidR="00FE3230" w:rsidRPr="00DC0CFE" w:rsidRDefault="00FE3230" w:rsidP="00FE3230">
      <w:pPr>
        <w:numPr>
          <w:ilvl w:val="0"/>
          <w:numId w:val="1"/>
        </w:numPr>
        <w:autoSpaceDE w:val="0"/>
        <w:autoSpaceDN w:val="0"/>
        <w:adjustRightInd w:val="0"/>
        <w:spacing w:after="100"/>
        <w:ind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Either directly, or through the appropriate coordinating center, inform the Principal Investigator at Institution B in writing of Institution A’s determinations including approvals and disapproval, required modifications, determinations related to unanticipated problems and noncompliance, and any changes in the study approval status;</w:t>
      </w:r>
    </w:p>
    <w:p w:rsidR="00FE3230" w:rsidRPr="00DC0CFE" w:rsidRDefault="00FE3230" w:rsidP="00FE3230">
      <w:pPr>
        <w:numPr>
          <w:ilvl w:val="0"/>
          <w:numId w:val="1"/>
        </w:numPr>
        <w:autoSpaceDE w:val="0"/>
        <w:autoSpaceDN w:val="0"/>
        <w:adjustRightInd w:val="0"/>
        <w:spacing w:after="100"/>
        <w:ind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Either directly, or through the appropriate coordinating center, notify the Principal Investigator at Institution B of new materials that have been reviewed for an active study and any changes in the study approval status;</w:t>
      </w:r>
    </w:p>
    <w:p w:rsidR="00FE3230" w:rsidRPr="00DC0CFE" w:rsidRDefault="00FE3230" w:rsidP="00FE3230">
      <w:pPr>
        <w:numPr>
          <w:ilvl w:val="0"/>
          <w:numId w:val="1"/>
        </w:numPr>
        <w:autoSpaceDE w:val="0"/>
        <w:autoSpaceDN w:val="0"/>
        <w:adjustRightInd w:val="0"/>
        <w:spacing w:after="100"/>
        <w:ind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Promptly notify the Principal Investigator at Institution B, and appropriate officials at Institution B of any determinations by Institution A that require reporting to institutional officials and/or regulatory agencies under 45 CFR 46.103(b)(5) and 21 CFR 56.108(b) and 56.113.  Institution A will submit required reports to the applicable federal department (e.g., OHRP, FDA.  Institution A will make best efforts to provide Institution B an opportunity to review and provide input on any reports prior to transmission to regulatory agencies;</w:t>
      </w:r>
    </w:p>
    <w:p w:rsidR="00FE3230" w:rsidRDefault="00FE3230" w:rsidP="00FE3230">
      <w:pPr>
        <w:autoSpaceDE w:val="0"/>
        <w:autoSpaceDN w:val="0"/>
        <w:adjustRightInd w:val="0"/>
        <w:spacing w:after="100"/>
        <w:ind w:left="720" w:right="306"/>
        <w:rPr>
          <w:rFonts w:ascii="Palatino Linotype" w:eastAsia="Times New Roman" w:hAnsi="Palatino Linotype"/>
          <w:color w:val="000000"/>
          <w:sz w:val="22"/>
          <w:szCs w:val="22"/>
        </w:rPr>
      </w:pPr>
    </w:p>
    <w:p w:rsidR="00FE3230" w:rsidRDefault="00FE3230" w:rsidP="00FE3230">
      <w:pPr>
        <w:autoSpaceDE w:val="0"/>
        <w:autoSpaceDN w:val="0"/>
        <w:adjustRightInd w:val="0"/>
        <w:spacing w:after="100"/>
        <w:ind w:left="720" w:right="306"/>
        <w:rPr>
          <w:rFonts w:ascii="Palatino Linotype" w:eastAsia="Times New Roman" w:hAnsi="Palatino Linotype"/>
          <w:color w:val="000000"/>
          <w:sz w:val="22"/>
          <w:szCs w:val="22"/>
        </w:rPr>
      </w:pPr>
    </w:p>
    <w:p w:rsidR="00FE3230" w:rsidRDefault="00FE3230" w:rsidP="00FE3230">
      <w:pPr>
        <w:autoSpaceDE w:val="0"/>
        <w:autoSpaceDN w:val="0"/>
        <w:adjustRightInd w:val="0"/>
        <w:spacing w:after="100"/>
        <w:ind w:left="720" w:right="306"/>
        <w:rPr>
          <w:rFonts w:ascii="Palatino Linotype" w:eastAsia="Times New Roman" w:hAnsi="Palatino Linotype"/>
          <w:color w:val="000000"/>
          <w:sz w:val="22"/>
          <w:szCs w:val="22"/>
        </w:rPr>
      </w:pPr>
    </w:p>
    <w:p w:rsidR="00FE3230" w:rsidRPr="005071ED" w:rsidRDefault="00FE3230" w:rsidP="00FE3230">
      <w:pPr>
        <w:autoSpaceDE w:val="0"/>
        <w:autoSpaceDN w:val="0"/>
        <w:adjustRightInd w:val="0"/>
        <w:spacing w:after="100"/>
        <w:ind w:left="720" w:right="306"/>
        <w:rPr>
          <w:rFonts w:ascii="Palatino Linotype" w:eastAsia="Times New Roman" w:hAnsi="Palatino Linotype"/>
          <w:color w:val="000000"/>
          <w:sz w:val="22"/>
          <w:szCs w:val="22"/>
        </w:rPr>
      </w:pPr>
    </w:p>
    <w:p w:rsidR="00FE3230" w:rsidRPr="00DC0CFE" w:rsidRDefault="00FE3230" w:rsidP="00FE3230">
      <w:pPr>
        <w:numPr>
          <w:ilvl w:val="0"/>
          <w:numId w:val="1"/>
        </w:numPr>
        <w:autoSpaceDE w:val="0"/>
        <w:autoSpaceDN w:val="0"/>
        <w:adjustRightInd w:val="0"/>
        <w:spacing w:after="100"/>
        <w:ind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Maintain an IRB membership that satisfies the requirements of 45 CFR 46 and 21 CFR 56 and provides special expertise as needed to adequately assess all aspects of each study;</w:t>
      </w:r>
    </w:p>
    <w:p w:rsidR="00FE3230" w:rsidRPr="00DC0CFE" w:rsidRDefault="00FE3230" w:rsidP="00FE3230">
      <w:pPr>
        <w:numPr>
          <w:ilvl w:val="0"/>
          <w:numId w:val="1"/>
        </w:numPr>
        <w:autoSpaceDE w:val="0"/>
        <w:autoSpaceDN w:val="0"/>
        <w:adjustRightInd w:val="0"/>
        <w:spacing w:after="100"/>
        <w:ind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Make available to Institution B the roster of Institution A’s membership and Standard Operating Procedures (SOPs);</w:t>
      </w:r>
    </w:p>
    <w:p w:rsidR="00FE3230" w:rsidRPr="00DC0CFE" w:rsidRDefault="00FE3230" w:rsidP="00FE3230">
      <w:pPr>
        <w:numPr>
          <w:ilvl w:val="0"/>
          <w:numId w:val="1"/>
        </w:numPr>
        <w:autoSpaceDE w:val="0"/>
        <w:autoSpaceDN w:val="0"/>
        <w:adjustRightInd w:val="0"/>
        <w:spacing w:after="100"/>
        <w:ind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Ensure that IRB members at Institution A receive orientation and continuing education on topics relevant to human subjects protection;</w:t>
      </w:r>
    </w:p>
    <w:p w:rsidR="00FE3230" w:rsidRPr="00DC0CFE" w:rsidRDefault="00FE3230" w:rsidP="00FE3230">
      <w:pPr>
        <w:numPr>
          <w:ilvl w:val="0"/>
          <w:numId w:val="1"/>
        </w:numPr>
        <w:autoSpaceDE w:val="0"/>
        <w:autoSpaceDN w:val="0"/>
        <w:adjustRightInd w:val="0"/>
        <w:spacing w:after="100"/>
        <w:ind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Ensure that Institution A  has adequate meeting space and sufficient staff to support the IRB’s review and recordkeeping duties;</w:t>
      </w:r>
    </w:p>
    <w:p w:rsidR="00FE3230" w:rsidRPr="00DC0CFE" w:rsidRDefault="00FE3230" w:rsidP="00FE3230">
      <w:pPr>
        <w:numPr>
          <w:ilvl w:val="0"/>
          <w:numId w:val="1"/>
        </w:numPr>
        <w:autoSpaceDE w:val="0"/>
        <w:autoSpaceDN w:val="0"/>
        <w:adjustRightInd w:val="0"/>
        <w:spacing w:after="100"/>
        <w:ind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Notify Institution B immediately if there is ever a suspension or restriction of the Institution A authorization to review a study; and</w:t>
      </w:r>
    </w:p>
    <w:p w:rsidR="00FE3230" w:rsidRPr="00DC0CFE" w:rsidRDefault="00FE3230" w:rsidP="00FE3230">
      <w:pPr>
        <w:numPr>
          <w:ilvl w:val="0"/>
          <w:numId w:val="1"/>
        </w:numPr>
        <w:autoSpaceDE w:val="0"/>
        <w:autoSpaceDN w:val="0"/>
        <w:adjustRightInd w:val="0"/>
        <w:spacing w:after="100"/>
        <w:ind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Notify Institution B of any changes in Institution A’s SOPs that might affect Institution B reliance on Institution A’s reviews or performance of the research at Institution B.</w:t>
      </w:r>
    </w:p>
    <w:p w:rsidR="00FE3230" w:rsidRPr="00DC0CFE" w:rsidRDefault="00FE3230" w:rsidP="00FE3230">
      <w:pPr>
        <w:autoSpaceDE w:val="0"/>
        <w:autoSpaceDN w:val="0"/>
        <w:adjustRightInd w:val="0"/>
        <w:ind w:right="306"/>
        <w:rPr>
          <w:rFonts w:ascii="Palatino Linotype" w:eastAsia="Times New Roman" w:hAnsi="Palatino Linotype"/>
          <w:b/>
          <w:color w:val="000000"/>
          <w:sz w:val="22"/>
          <w:szCs w:val="22"/>
        </w:rPr>
      </w:pPr>
      <w:r w:rsidRPr="00DC0CFE">
        <w:rPr>
          <w:rFonts w:ascii="Palatino Linotype" w:eastAsia="Times New Roman" w:hAnsi="Palatino Linotype"/>
          <w:b/>
          <w:color w:val="000000"/>
          <w:sz w:val="22"/>
          <w:szCs w:val="22"/>
        </w:rPr>
        <w:t>The responsibilities of Institution B are:</w:t>
      </w:r>
    </w:p>
    <w:p w:rsidR="00FE3230" w:rsidRPr="00DC0CFE" w:rsidRDefault="00FE3230" w:rsidP="00FE3230">
      <w:pPr>
        <w:numPr>
          <w:ilvl w:val="0"/>
          <w:numId w:val="2"/>
        </w:numPr>
        <w:autoSpaceDE w:val="0"/>
        <w:autoSpaceDN w:val="0"/>
        <w:adjustRightInd w:val="0"/>
        <w:spacing w:after="100"/>
        <w:ind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When needed, provide a local context reviewer who has knowledge of the local Institution B research context and is able to review the informed consent form and related documents (e.g., authorizations for testing and release of medical records or donation of human specimens) to verify for Institution A that these documents comply with applicable federal, state or local laws, institutional requirements, or IRB policies of Institution B;</w:t>
      </w:r>
    </w:p>
    <w:p w:rsidR="00FE3230" w:rsidRPr="00DC0CFE" w:rsidRDefault="00FE3230" w:rsidP="00FE3230">
      <w:pPr>
        <w:numPr>
          <w:ilvl w:val="0"/>
          <w:numId w:val="2"/>
        </w:numPr>
        <w:autoSpaceDE w:val="0"/>
        <w:autoSpaceDN w:val="0"/>
        <w:adjustRightInd w:val="0"/>
        <w:spacing w:after="100"/>
        <w:ind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Ensure the safe and appropriate performance of the research at Institution B. This includes, but is not limited to, conducting the research as approved by Institution A, monitoring protocol compliance managing any major protocol violations, managing any serious adverse events occurring at the institution, ensuring qualifications and training of research staff are commensurate with the research activity, and providing a mechanism by which complaints about the research can be made by local study participants or others;</w:t>
      </w:r>
    </w:p>
    <w:p w:rsidR="00FE3230" w:rsidRDefault="00FE3230" w:rsidP="00FE3230">
      <w:pPr>
        <w:autoSpaceDE w:val="0"/>
        <w:autoSpaceDN w:val="0"/>
        <w:adjustRightInd w:val="0"/>
        <w:spacing w:after="100"/>
        <w:ind w:left="720" w:right="306"/>
        <w:rPr>
          <w:rFonts w:ascii="Palatino Linotype" w:eastAsia="Times New Roman" w:hAnsi="Palatino Linotype"/>
          <w:color w:val="000000"/>
          <w:sz w:val="22"/>
          <w:szCs w:val="22"/>
        </w:rPr>
      </w:pPr>
    </w:p>
    <w:p w:rsidR="00FE3230" w:rsidRDefault="00FE3230" w:rsidP="00FE3230">
      <w:pPr>
        <w:autoSpaceDE w:val="0"/>
        <w:autoSpaceDN w:val="0"/>
        <w:adjustRightInd w:val="0"/>
        <w:spacing w:after="100"/>
        <w:ind w:left="720" w:right="306"/>
        <w:rPr>
          <w:rFonts w:ascii="Palatino Linotype" w:eastAsia="Times New Roman" w:hAnsi="Palatino Linotype"/>
          <w:color w:val="000000"/>
          <w:sz w:val="22"/>
          <w:szCs w:val="22"/>
        </w:rPr>
      </w:pPr>
    </w:p>
    <w:p w:rsidR="00FE3230" w:rsidRDefault="00FE3230" w:rsidP="00FE3230">
      <w:pPr>
        <w:autoSpaceDE w:val="0"/>
        <w:autoSpaceDN w:val="0"/>
        <w:adjustRightInd w:val="0"/>
        <w:spacing w:after="100"/>
        <w:ind w:left="720" w:right="306"/>
        <w:rPr>
          <w:rFonts w:ascii="Palatino Linotype" w:eastAsia="Times New Roman" w:hAnsi="Palatino Linotype"/>
          <w:color w:val="000000"/>
          <w:sz w:val="22"/>
          <w:szCs w:val="22"/>
        </w:rPr>
      </w:pPr>
    </w:p>
    <w:p w:rsidR="00FE3230" w:rsidRPr="00DC0CFE" w:rsidRDefault="00FE3230" w:rsidP="00FE3230">
      <w:pPr>
        <w:numPr>
          <w:ilvl w:val="0"/>
          <w:numId w:val="2"/>
        </w:numPr>
        <w:autoSpaceDE w:val="0"/>
        <w:autoSpaceDN w:val="0"/>
        <w:adjustRightInd w:val="0"/>
        <w:spacing w:after="100"/>
        <w:ind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Provide the names and addresses to Institution A of local contact persons who have the authority to correspond on behalf of Institution B (e.g. the IRB Director);</w:t>
      </w:r>
    </w:p>
    <w:p w:rsidR="00FE3230" w:rsidRPr="00FE3230" w:rsidRDefault="00FE3230" w:rsidP="00FE3230">
      <w:pPr>
        <w:numPr>
          <w:ilvl w:val="0"/>
          <w:numId w:val="2"/>
        </w:numPr>
        <w:autoSpaceDE w:val="0"/>
        <w:autoSpaceDN w:val="0"/>
        <w:adjustRightInd w:val="0"/>
        <w:spacing w:after="100"/>
        <w:ind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Maintain records of Institution A’s approved research as per institution policies;</w:t>
      </w:r>
    </w:p>
    <w:p w:rsidR="00FE3230" w:rsidRPr="00DC0CFE" w:rsidRDefault="00FE3230" w:rsidP="00FE3230">
      <w:pPr>
        <w:numPr>
          <w:ilvl w:val="0"/>
          <w:numId w:val="2"/>
        </w:numPr>
        <w:autoSpaceDE w:val="0"/>
        <w:autoSpaceDN w:val="0"/>
        <w:adjustRightInd w:val="0"/>
        <w:spacing w:after="100"/>
        <w:ind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Maintain an OHRP-approved Assurance for human subjects research;</w:t>
      </w:r>
    </w:p>
    <w:p w:rsidR="00FE3230" w:rsidRPr="00DC0CFE" w:rsidRDefault="00FE3230" w:rsidP="00FE3230">
      <w:pPr>
        <w:numPr>
          <w:ilvl w:val="0"/>
          <w:numId w:val="2"/>
        </w:numPr>
        <w:autoSpaceDE w:val="0"/>
        <w:autoSpaceDN w:val="0"/>
        <w:adjustRightInd w:val="0"/>
        <w:spacing w:after="100"/>
        <w:ind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Promptly notify Institution A if Institution B becomes aware of events that may change the ability of Institution B to conduct the research (e.g., suspension of the institution’s FWA);</w:t>
      </w:r>
    </w:p>
    <w:p w:rsidR="00FE3230" w:rsidRPr="00DC0CFE" w:rsidRDefault="00FE3230" w:rsidP="00FE3230">
      <w:pPr>
        <w:numPr>
          <w:ilvl w:val="0"/>
          <w:numId w:val="2"/>
        </w:numPr>
        <w:autoSpaceDE w:val="0"/>
        <w:autoSpaceDN w:val="0"/>
        <w:adjustRightInd w:val="0"/>
        <w:spacing w:after="100"/>
        <w:ind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Maintain a human subjects protection program compliant with 45 CFR 46 and 21 CFR 50 and 56;</w:t>
      </w:r>
    </w:p>
    <w:p w:rsidR="00FE3230" w:rsidRPr="00DC0CFE" w:rsidRDefault="00FE3230" w:rsidP="00FE3230">
      <w:pPr>
        <w:numPr>
          <w:ilvl w:val="0"/>
          <w:numId w:val="2"/>
        </w:numPr>
        <w:autoSpaceDE w:val="0"/>
        <w:autoSpaceDN w:val="0"/>
        <w:adjustRightInd w:val="0"/>
        <w:spacing w:after="100"/>
        <w:ind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Maintain compliance with state, local, or institutional requirements related to the protection of human subjects; and</w:t>
      </w:r>
    </w:p>
    <w:p w:rsidR="00FE3230" w:rsidRDefault="00FE3230" w:rsidP="00FE3230">
      <w:pPr>
        <w:numPr>
          <w:ilvl w:val="0"/>
          <w:numId w:val="2"/>
        </w:numPr>
        <w:autoSpaceDE w:val="0"/>
        <w:autoSpaceDN w:val="0"/>
        <w:adjustRightInd w:val="0"/>
        <w:spacing w:after="100"/>
        <w:ind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Review and monitor individual and institutional conflicts of interest Institution B policies and procedures.</w:t>
      </w:r>
    </w:p>
    <w:p w:rsidR="00FE3230" w:rsidRPr="00DC0CFE" w:rsidRDefault="00FE3230" w:rsidP="00FE3230">
      <w:pPr>
        <w:autoSpaceDE w:val="0"/>
        <w:autoSpaceDN w:val="0"/>
        <w:adjustRightInd w:val="0"/>
        <w:spacing w:after="100"/>
        <w:ind w:left="720" w:right="306"/>
        <w:rPr>
          <w:rFonts w:ascii="Palatino Linotype" w:eastAsia="Times New Roman" w:hAnsi="Palatino Linotype"/>
          <w:color w:val="000000"/>
          <w:sz w:val="22"/>
          <w:szCs w:val="22"/>
        </w:rPr>
      </w:pPr>
    </w:p>
    <w:p w:rsidR="00FE3230" w:rsidRPr="00DC0CFE" w:rsidRDefault="00FE3230" w:rsidP="00FE3230">
      <w:pPr>
        <w:autoSpaceDE w:val="0"/>
        <w:autoSpaceDN w:val="0"/>
        <w:adjustRightInd w:val="0"/>
        <w:spacing w:after="100"/>
        <w:ind w:left="360" w:right="306"/>
        <w:rPr>
          <w:rFonts w:ascii="Palatino Linotype" w:eastAsia="Times New Roman" w:hAnsi="Palatino Linotype"/>
          <w:b/>
          <w:color w:val="000000"/>
          <w:sz w:val="22"/>
          <w:szCs w:val="22"/>
        </w:rPr>
      </w:pPr>
      <w:r w:rsidRPr="00DC0CFE">
        <w:rPr>
          <w:rFonts w:ascii="Palatino Linotype" w:eastAsia="Times New Roman" w:hAnsi="Palatino Linotype"/>
          <w:b/>
          <w:color w:val="000000"/>
          <w:sz w:val="22"/>
          <w:szCs w:val="22"/>
        </w:rPr>
        <w:t xml:space="preserve">Further Delineation by Topic </w:t>
      </w:r>
    </w:p>
    <w:p w:rsidR="00FE3230" w:rsidRPr="00DC0CFE" w:rsidRDefault="00FE3230" w:rsidP="00FE3230">
      <w:pPr>
        <w:spacing w:after="100"/>
        <w:ind w:left="360"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u w:val="single"/>
        </w:rPr>
        <w:t>Confidentiality Laws and Regulations</w:t>
      </w:r>
      <w:r w:rsidRPr="00DC0CFE">
        <w:rPr>
          <w:rFonts w:ascii="Palatino Linotype" w:eastAsia="Times New Roman" w:hAnsi="Palatino Linotype"/>
          <w:color w:val="000000"/>
          <w:sz w:val="22"/>
          <w:szCs w:val="22"/>
        </w:rPr>
        <w:t>:</w:t>
      </w:r>
      <w:r w:rsidRPr="00DC0CFE">
        <w:rPr>
          <w:rFonts w:ascii="Palatino Linotype" w:eastAsia="Times New Roman" w:hAnsi="Palatino Linotype"/>
          <w:color w:val="000000"/>
          <w:sz w:val="22"/>
          <w:szCs w:val="22"/>
        </w:rPr>
        <w:br/>
        <w:t xml:space="preserve">Compliance with confidentiality laws and regulations, including HIPAA and state law requirements, is considered a local institutional issue. </w:t>
      </w:r>
    </w:p>
    <w:p w:rsidR="00FE3230" w:rsidRPr="00DC0CFE" w:rsidRDefault="00FE3230" w:rsidP="00FE3230">
      <w:pPr>
        <w:autoSpaceDE w:val="0"/>
        <w:autoSpaceDN w:val="0"/>
        <w:adjustRightInd w:val="0"/>
        <w:ind w:left="360" w:right="306"/>
        <w:rPr>
          <w:rFonts w:ascii="Palatino Linotype" w:eastAsia="Times New Roman" w:hAnsi="Palatino Linotype"/>
          <w:color w:val="000000"/>
          <w:sz w:val="22"/>
          <w:szCs w:val="22"/>
          <w:u w:val="single"/>
        </w:rPr>
      </w:pPr>
      <w:r w:rsidRPr="00DC0CFE">
        <w:rPr>
          <w:rFonts w:ascii="Palatino Linotype" w:eastAsia="Times New Roman" w:hAnsi="Palatino Linotype"/>
          <w:color w:val="000000"/>
          <w:sz w:val="22"/>
          <w:szCs w:val="22"/>
          <w:u w:val="single"/>
        </w:rPr>
        <w:t>Prisoners:</w:t>
      </w:r>
    </w:p>
    <w:p w:rsidR="00FE3230" w:rsidRPr="00DC0CFE" w:rsidRDefault="00FE3230" w:rsidP="00FE3230">
      <w:pPr>
        <w:spacing w:after="100"/>
        <w:ind w:left="360"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Institution A is unable to review research that includes prisoners.</w:t>
      </w:r>
    </w:p>
    <w:p w:rsidR="00FE3230" w:rsidRPr="00DC0CFE" w:rsidRDefault="00FE3230" w:rsidP="00FE3230">
      <w:pPr>
        <w:autoSpaceDE w:val="0"/>
        <w:autoSpaceDN w:val="0"/>
        <w:adjustRightInd w:val="0"/>
        <w:spacing w:after="100"/>
        <w:ind w:left="360"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u w:val="single"/>
        </w:rPr>
        <w:t>Serious Adverse Events and Other Unanticipated Problems</w:t>
      </w:r>
      <w:r>
        <w:rPr>
          <w:rFonts w:ascii="Palatino Linotype" w:eastAsia="Times New Roman" w:hAnsi="Palatino Linotype"/>
          <w:color w:val="000000"/>
          <w:sz w:val="22"/>
          <w:szCs w:val="22"/>
        </w:rPr>
        <w:t>:</w:t>
      </w:r>
      <w:r w:rsidRPr="00DC0CFE">
        <w:rPr>
          <w:rFonts w:ascii="Palatino Linotype" w:eastAsia="Times New Roman" w:hAnsi="Palatino Linotype"/>
          <w:color w:val="000000"/>
          <w:sz w:val="22"/>
          <w:szCs w:val="22"/>
        </w:rPr>
        <w:br/>
        <w:t>It is the responsibility of the Institution B Principal Investigator to identify and report Serious Adverse Events and Other Unanticipated Problems in accordance with Institution A’s policy.  Institution A accepts the responsibility to ensure reporting to the appropriate regulatory agencies (i.e. OHRP and/or FDA) if the Institution A determines the event constitutes and Unanticipated Problem Involving Risk to Subjects or Others.</w:t>
      </w:r>
    </w:p>
    <w:p w:rsidR="00FE3230" w:rsidRPr="00DC0CFE" w:rsidRDefault="00FE3230" w:rsidP="00FE3230">
      <w:pPr>
        <w:autoSpaceDE w:val="0"/>
        <w:autoSpaceDN w:val="0"/>
        <w:adjustRightInd w:val="0"/>
        <w:ind w:left="360"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u w:val="single"/>
        </w:rPr>
        <w:t>Noncompliance</w:t>
      </w:r>
      <w:r w:rsidRPr="00DC0CFE">
        <w:rPr>
          <w:rFonts w:ascii="Palatino Linotype" w:eastAsia="Times New Roman" w:hAnsi="Palatino Linotype"/>
          <w:color w:val="000000"/>
          <w:sz w:val="22"/>
          <w:szCs w:val="22"/>
        </w:rPr>
        <w:t>:</w:t>
      </w:r>
    </w:p>
    <w:p w:rsidR="00FE3230" w:rsidRDefault="00FE3230" w:rsidP="00FE3230">
      <w:pPr>
        <w:autoSpaceDE w:val="0"/>
        <w:autoSpaceDN w:val="0"/>
        <w:adjustRightInd w:val="0"/>
        <w:ind w:left="360"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 xml:space="preserve">It is the responsibility of the Institution B Principal Investigator to identify and report Noncompliance in accordance with Institution A’s policy.  Institution A accepts the responsibility to ensure reporting to the appropriate regulatory agencies (i.e. OHRP </w:t>
      </w:r>
    </w:p>
    <w:p w:rsidR="00FE3230" w:rsidRDefault="00FE3230" w:rsidP="00FE3230">
      <w:pPr>
        <w:autoSpaceDE w:val="0"/>
        <w:autoSpaceDN w:val="0"/>
        <w:adjustRightInd w:val="0"/>
        <w:ind w:left="360" w:right="306"/>
        <w:rPr>
          <w:rFonts w:ascii="Palatino Linotype" w:eastAsia="Times New Roman" w:hAnsi="Palatino Linotype"/>
          <w:color w:val="000000"/>
          <w:sz w:val="22"/>
          <w:szCs w:val="22"/>
        </w:rPr>
      </w:pPr>
    </w:p>
    <w:p w:rsidR="00FE3230" w:rsidRDefault="00FE3230" w:rsidP="00FE3230">
      <w:pPr>
        <w:autoSpaceDE w:val="0"/>
        <w:autoSpaceDN w:val="0"/>
        <w:adjustRightInd w:val="0"/>
        <w:ind w:left="360" w:right="306"/>
        <w:rPr>
          <w:rFonts w:ascii="Palatino Linotype" w:eastAsia="Times New Roman" w:hAnsi="Palatino Linotype"/>
          <w:color w:val="000000"/>
          <w:sz w:val="22"/>
          <w:szCs w:val="22"/>
        </w:rPr>
      </w:pPr>
    </w:p>
    <w:p w:rsidR="00FE3230" w:rsidRPr="00DC0CFE" w:rsidRDefault="00FE3230" w:rsidP="00FE3230">
      <w:pPr>
        <w:autoSpaceDE w:val="0"/>
        <w:autoSpaceDN w:val="0"/>
        <w:adjustRightInd w:val="0"/>
        <w:ind w:left="360" w:right="306"/>
        <w:rPr>
          <w:rFonts w:ascii="Palatino Linotype" w:eastAsia="Times New Roman" w:hAnsi="Palatino Linotype"/>
          <w:color w:val="000000"/>
          <w:sz w:val="22"/>
          <w:szCs w:val="22"/>
        </w:rPr>
      </w:pPr>
      <w:r w:rsidRPr="00DC0CFE">
        <w:rPr>
          <w:rFonts w:ascii="Palatino Linotype" w:eastAsia="Times New Roman" w:hAnsi="Palatino Linotype"/>
          <w:color w:val="000000"/>
          <w:sz w:val="22"/>
          <w:szCs w:val="22"/>
        </w:rPr>
        <w:t>and/or FDA) if Institution A determines the event constitutes Serious or Continuing Noncompliance.</w:t>
      </w:r>
    </w:p>
    <w:p w:rsidR="00FE3230" w:rsidRPr="008C30E4" w:rsidRDefault="00FE3230" w:rsidP="00880AFC">
      <w:pPr>
        <w:spacing w:line="240" w:lineRule="auto"/>
        <w:rPr>
          <w:rFonts w:ascii="Palatino Linotype" w:eastAsia="Times New Roman" w:hAnsi="Palatino Linotype"/>
          <w:color w:val="000000"/>
          <w:sz w:val="22"/>
          <w:szCs w:val="22"/>
        </w:rPr>
      </w:pPr>
    </w:p>
    <w:p w:rsidR="00880AFC" w:rsidRPr="0049583B" w:rsidRDefault="00880AFC" w:rsidP="00880AFC">
      <w:pPr>
        <w:rPr>
          <w:rFonts w:ascii="Palatino Linotype" w:hAnsi="Palatino Linotype"/>
          <w:sz w:val="22"/>
          <w:szCs w:val="22"/>
        </w:rPr>
      </w:pPr>
    </w:p>
    <w:p w:rsidR="00CC713C" w:rsidRDefault="00CC713C" w:rsidP="00CC713C"/>
    <w:sectPr w:rsidR="00CC713C" w:rsidSect="00CC71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A0B" w:rsidRDefault="00153A0B">
      <w:r>
        <w:separator/>
      </w:r>
    </w:p>
  </w:endnote>
  <w:endnote w:type="continuationSeparator" w:id="0">
    <w:p w:rsidR="00153A0B" w:rsidRDefault="0015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Italic">
    <w:altName w:val="Times New Roman"/>
    <w:panose1 w:val="00000000000000000000"/>
    <w:charset w:val="4D"/>
    <w:family w:val="auto"/>
    <w:notTrueType/>
    <w:pitch w:val="default"/>
    <w:sig w:usb0="00000003" w:usb1="00000000" w:usb2="00000000" w:usb3="00000000" w:csb0="00000001" w:csb1="00000000"/>
  </w:font>
  <w:font w:name="RotisSansSerif-ExtraBold">
    <w:altName w:val="RotisSansSerif Extra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MyriadPro-Light">
    <w:altName w:val="Calibri"/>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13C" w:rsidRDefault="00CC7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13C" w:rsidRDefault="00153A0B" w:rsidP="00CC713C">
    <w:pPr>
      <w:pStyle w:val="Footer"/>
      <w:ind w:left="-1440"/>
    </w:pPr>
    <w:r>
      <w:rPr>
        <w:noProof/>
      </w:rPr>
      <w:drawing>
        <wp:inline distT="0" distB="0" distL="0" distR="0">
          <wp:extent cx="7772400" cy="367030"/>
          <wp:effectExtent l="0" t="0" r="0" b="0"/>
          <wp:docPr id="1"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3670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13C" w:rsidRDefault="00CC7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A0B" w:rsidRDefault="00153A0B">
      <w:r>
        <w:separator/>
      </w:r>
    </w:p>
  </w:footnote>
  <w:footnote w:type="continuationSeparator" w:id="0">
    <w:p w:rsidR="00153A0B" w:rsidRDefault="00153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13C" w:rsidRDefault="00CC7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13C" w:rsidRDefault="00153A0B" w:rsidP="00CC713C">
    <w:pPr>
      <w:pStyle w:val="Header"/>
      <w:jc w:val="right"/>
    </w:pPr>
    <w:r>
      <w:rPr>
        <w:noProof/>
        <w:szCs w:val="20"/>
      </w:rPr>
      <w:drawing>
        <wp:anchor distT="0" distB="0" distL="114300" distR="114300" simplePos="0" relativeHeight="251657728" behindDoc="1" locked="0" layoutInCell="1" allowOverlap="1">
          <wp:simplePos x="0" y="0"/>
          <wp:positionH relativeFrom="column">
            <wp:posOffset>4966335</wp:posOffset>
          </wp:positionH>
          <wp:positionV relativeFrom="paragraph">
            <wp:posOffset>116840</wp:posOffset>
          </wp:positionV>
          <wp:extent cx="972820" cy="832485"/>
          <wp:effectExtent l="0" t="0" r="0" b="5715"/>
          <wp:wrapNone/>
          <wp:docPr id="2" name="Picture 1" descr="WOMANS_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ANS_M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832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13C" w:rsidRDefault="00CC7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6049"/>
    <w:multiLevelType w:val="hybridMultilevel"/>
    <w:tmpl w:val="7970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E3B8C"/>
    <w:multiLevelType w:val="hybridMultilevel"/>
    <w:tmpl w:val="5D6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3A0B"/>
    <w:rsid w:val="00081A0A"/>
    <w:rsid w:val="00153A0B"/>
    <w:rsid w:val="0033594D"/>
    <w:rsid w:val="0049583B"/>
    <w:rsid w:val="004C45D0"/>
    <w:rsid w:val="005312D0"/>
    <w:rsid w:val="00531E65"/>
    <w:rsid w:val="00880AFC"/>
    <w:rsid w:val="00BF76D6"/>
    <w:rsid w:val="00C935A4"/>
    <w:rsid w:val="00CC713C"/>
    <w:rsid w:val="00DF1F9A"/>
    <w:rsid w:val="00F30DCA"/>
    <w:rsid w:val="00F63BA4"/>
    <w:rsid w:val="00FE3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70663F37"/>
  <w14:defaultImageDpi w14:val="300"/>
  <w15:docId w15:val="{DEED6587-3505-465F-9389-85B4C308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AFC"/>
    <w:pPr>
      <w:spacing w:after="200" w:line="276" w:lineRule="auto"/>
    </w:pPr>
    <w:rPr>
      <w:rFonts w:ascii="Times New Roman" w:eastAsiaTheme="minorHAnsi"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DA0725"/>
    <w:pPr>
      <w:widowControl w:val="0"/>
      <w:autoSpaceDE w:val="0"/>
      <w:autoSpaceDN w:val="0"/>
      <w:adjustRightInd w:val="0"/>
      <w:spacing w:line="288" w:lineRule="auto"/>
      <w:textAlignment w:val="center"/>
    </w:pPr>
    <w:rPr>
      <w:rFonts w:ascii="Times-Italic" w:hAnsi="Times-Italic" w:cs="Times-Italic"/>
      <w:color w:val="000000"/>
      <w:sz w:val="24"/>
      <w:szCs w:val="24"/>
      <w:lang w:bidi="en-US"/>
    </w:rPr>
  </w:style>
  <w:style w:type="character" w:customStyle="1" w:styleId="subheads">
    <w:name w:val="subheads"/>
    <w:rsid w:val="00DA0725"/>
    <w:rPr>
      <w:rFonts w:ascii="RotisSansSerif-ExtraBold" w:hAnsi="RotisSansSerif-ExtraBold" w:cs="RotisSansSerif-ExtraBold"/>
      <w:b/>
      <w:bCs/>
      <w:outline/>
      <w:color w:val="000000"/>
      <w:w w:val="120"/>
      <w14:textOutline w14:w="9525" w14:cap="flat" w14:cmpd="sng" w14:algn="ctr">
        <w14:solidFill>
          <w14:srgbClr w14:val="000000"/>
        </w14:solidFill>
        <w14:prstDash w14:val="solid"/>
        <w14:round/>
      </w14:textOutline>
      <w14:textFill>
        <w14:noFill/>
      </w14:textFill>
    </w:rPr>
  </w:style>
  <w:style w:type="paragraph" w:styleId="Header">
    <w:name w:val="header"/>
    <w:basedOn w:val="Normal"/>
    <w:rsid w:val="00DA0725"/>
    <w:pPr>
      <w:tabs>
        <w:tab w:val="center" w:pos="4320"/>
        <w:tab w:val="right" w:pos="8640"/>
      </w:tabs>
      <w:spacing w:after="0" w:line="240" w:lineRule="auto"/>
    </w:pPr>
    <w:rPr>
      <w:rFonts w:ascii="Courier" w:eastAsia="Times New Roman" w:hAnsi="Courier"/>
    </w:rPr>
  </w:style>
  <w:style w:type="paragraph" w:styleId="Footer">
    <w:name w:val="footer"/>
    <w:basedOn w:val="Normal"/>
    <w:semiHidden/>
    <w:rsid w:val="00DA0725"/>
    <w:pPr>
      <w:tabs>
        <w:tab w:val="center" w:pos="4320"/>
        <w:tab w:val="right" w:pos="8640"/>
      </w:tabs>
      <w:spacing w:after="0" w:line="240" w:lineRule="auto"/>
    </w:pPr>
    <w:rPr>
      <w:rFonts w:ascii="Courier" w:eastAsia="Times New Roman" w:hAnsi="Courier"/>
    </w:rPr>
  </w:style>
  <w:style w:type="paragraph" w:customStyle="1" w:styleId="BasicParagraph">
    <w:name w:val="[Basic Paragraph]"/>
    <w:basedOn w:val="NoParagraphStyle"/>
    <w:rsid w:val="00DA0725"/>
  </w:style>
  <w:style w:type="paragraph" w:styleId="BalloonText">
    <w:name w:val="Balloon Text"/>
    <w:basedOn w:val="Normal"/>
    <w:link w:val="BalloonTextChar"/>
    <w:uiPriority w:val="99"/>
    <w:semiHidden/>
    <w:unhideWhenUsed/>
    <w:rsid w:val="00153A0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53A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s-els\AppData\Local\Microsoft\Windows\INetCache\IE\VCLGFJZA\WOMANS_letter-with-color-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WOMANS_letter-with-color-logo</Template>
  <TotalTime>8</TotalTime>
  <Pages>6</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WOMANS_letter with color logo</vt:lpstr>
    </vt:vector>
  </TitlesOfParts>
  <Company>Womans</Company>
  <LinksUpToDate>false</LinksUpToDate>
  <CharactersWithSpaces>7949</CharactersWithSpaces>
  <SharedDoc>false</SharedDoc>
  <HLinks>
    <vt:vector size="12" baseType="variant">
      <vt:variant>
        <vt:i4>6881388</vt:i4>
      </vt:variant>
      <vt:variant>
        <vt:i4>2257</vt:i4>
      </vt:variant>
      <vt:variant>
        <vt:i4>1025</vt:i4>
      </vt:variant>
      <vt:variant>
        <vt:i4>1</vt:i4>
      </vt:variant>
      <vt:variant>
        <vt:lpwstr>FOOTER</vt:lpwstr>
      </vt:variant>
      <vt:variant>
        <vt:lpwstr/>
      </vt:variant>
      <vt:variant>
        <vt:i4>7798858</vt:i4>
      </vt:variant>
      <vt:variant>
        <vt:i4>-1</vt:i4>
      </vt:variant>
      <vt:variant>
        <vt:i4>2049</vt:i4>
      </vt:variant>
      <vt:variant>
        <vt:i4>1</vt:i4>
      </vt:variant>
      <vt:variant>
        <vt:lpwstr>WOMANS_MAG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WOMANS_letter with color logo</dc:title>
  <dc:creator>SEIDEMANN,ERICKA L</dc:creator>
  <cp:lastModifiedBy>SEIDEMANN,ERICKA L</cp:lastModifiedBy>
  <cp:revision>11</cp:revision>
  <cp:lastPrinted>2009-09-10T14:15:00Z</cp:lastPrinted>
  <dcterms:created xsi:type="dcterms:W3CDTF">2020-07-07T13:10:00Z</dcterms:created>
  <dcterms:modified xsi:type="dcterms:W3CDTF">2025-06-17T18:28:00Z</dcterms:modified>
</cp:coreProperties>
</file>