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5C" w:rsidRPr="00D4245C" w:rsidRDefault="00D4245C" w:rsidP="00D4245C">
      <w:pPr>
        <w:jc w:val="center"/>
        <w:rPr>
          <w:b/>
        </w:rPr>
      </w:pPr>
      <w:r>
        <w:rPr>
          <w:b/>
        </w:rPr>
        <w:t>INVESTIGATIONAL NEW DRUG (</w:t>
      </w:r>
      <w:r w:rsidRPr="00D4245C">
        <w:rPr>
          <w:b/>
        </w:rPr>
        <w:t>IND</w:t>
      </w:r>
      <w:r>
        <w:rPr>
          <w:b/>
        </w:rPr>
        <w:t>)</w:t>
      </w:r>
      <w:r w:rsidRPr="00D4245C">
        <w:rPr>
          <w:b/>
        </w:rPr>
        <w:t xml:space="preserve"> APPLICATION EXEMPTION CHECKIST</w:t>
      </w:r>
    </w:p>
    <w:p w:rsidR="00D4245C" w:rsidRDefault="00D4245C"/>
    <w:p w:rsidR="00D4245C" w:rsidRDefault="00D4245C">
      <w:r>
        <w:t>The following checklist is intended to assist the investigator in determining whether an IND application needs to be submitted to the FDA for studies involving FDA-approved drugs. Answer each question below. If any question is answered “yes”, an IND application must be submitte</w:t>
      </w:r>
      <w:r>
        <w:t>d to the FDA. If the answer to a</w:t>
      </w:r>
      <w:r>
        <w:t xml:space="preserve">ll questions are “no”, then the study may meet the criteria for an exemption from an IND. </w:t>
      </w:r>
    </w:p>
    <w:p w:rsidR="00D4245C" w:rsidRPr="00A4652A" w:rsidRDefault="00D4245C" w:rsidP="00D4245C">
      <w:pPr>
        <w:shd w:val="clear" w:color="auto" w:fill="FFFFFF"/>
        <w:spacing w:after="300" w:line="240" w:lineRule="auto"/>
        <w:textAlignment w:val="baseline"/>
        <w:rPr>
          <w:rFonts w:eastAsia="Times New Roman"/>
          <w:b/>
        </w:rPr>
      </w:pPr>
      <w:r w:rsidRPr="00A4652A">
        <w:rPr>
          <w:rFonts w:eastAsia="Times New Roman"/>
          <w:b/>
        </w:rPr>
        <w:t xml:space="preserve">A clinical investigation of a marketed drug is </w:t>
      </w:r>
      <w:r w:rsidRPr="00A4652A">
        <w:rPr>
          <w:rFonts w:eastAsia="Times New Roman"/>
          <w:b/>
          <w:u w:val="single"/>
        </w:rPr>
        <w:t>exempt</w:t>
      </w:r>
      <w:r w:rsidRPr="00A4652A">
        <w:rPr>
          <w:rFonts w:eastAsia="Times New Roman"/>
          <w:b/>
        </w:rPr>
        <w:t xml:space="preserve"> from the IND requirements if all of the criteria for an exemption in § 312.2(b) </w:t>
      </w:r>
      <w:proofErr w:type="gramStart"/>
      <w:r w:rsidRPr="00A4652A">
        <w:rPr>
          <w:rFonts w:eastAsia="Times New Roman"/>
          <w:b/>
        </w:rPr>
        <w:t>are</w:t>
      </w:r>
      <w:proofErr w:type="gramEnd"/>
      <w:r w:rsidRPr="00A4652A">
        <w:rPr>
          <w:rFonts w:eastAsia="Times New Roman"/>
          <w:b/>
        </w:rPr>
        <w:t xml:space="preserve"> met:</w:t>
      </w:r>
      <w:bookmarkStart w:id="0" w:name="_GoBack"/>
      <w:bookmarkEnd w:id="0"/>
    </w:p>
    <w:p w:rsidR="0084083C" w:rsidRDefault="0084083C" w:rsidP="00D4245C">
      <w:pPr>
        <w:shd w:val="clear" w:color="auto" w:fill="FFFFFF"/>
        <w:spacing w:after="300" w:line="240" w:lineRule="auto"/>
        <w:textAlignment w:val="baseline"/>
        <w:rPr>
          <w:rFonts w:eastAsia="Times New Roman"/>
        </w:rPr>
      </w:pPr>
    </w:p>
    <w:tbl>
      <w:tblPr>
        <w:tblStyle w:val="TableGrid"/>
        <w:tblW w:w="0" w:type="auto"/>
        <w:tblLook w:val="04A0" w:firstRow="1" w:lastRow="0" w:firstColumn="1" w:lastColumn="0" w:noHBand="0" w:noVBand="1"/>
      </w:tblPr>
      <w:tblGrid>
        <w:gridCol w:w="8298"/>
        <w:gridCol w:w="630"/>
        <w:gridCol w:w="648"/>
      </w:tblGrid>
      <w:tr w:rsidR="0084083C" w:rsidTr="0084083C">
        <w:tc>
          <w:tcPr>
            <w:tcW w:w="8298" w:type="dxa"/>
            <w:shd w:val="clear" w:color="auto" w:fill="8DB3E2" w:themeFill="text2" w:themeFillTint="66"/>
          </w:tcPr>
          <w:p w:rsidR="0084083C" w:rsidRPr="0084083C" w:rsidRDefault="0084083C" w:rsidP="0084083C">
            <w:pPr>
              <w:tabs>
                <w:tab w:val="left" w:pos="1860"/>
              </w:tabs>
              <w:spacing w:after="300"/>
              <w:jc w:val="center"/>
              <w:textAlignment w:val="baseline"/>
              <w:rPr>
                <w:rFonts w:eastAsia="Times New Roman"/>
                <w:b/>
              </w:rPr>
            </w:pPr>
            <w:r w:rsidRPr="0084083C">
              <w:rPr>
                <w:rFonts w:eastAsia="Times New Roman"/>
                <w:b/>
              </w:rPr>
              <w:t>CRITERION</w:t>
            </w:r>
          </w:p>
        </w:tc>
        <w:tc>
          <w:tcPr>
            <w:tcW w:w="630" w:type="dxa"/>
            <w:shd w:val="clear" w:color="auto" w:fill="auto"/>
          </w:tcPr>
          <w:p w:rsidR="0084083C" w:rsidRPr="0084083C" w:rsidRDefault="0084083C" w:rsidP="0084083C">
            <w:pPr>
              <w:spacing w:after="300"/>
              <w:jc w:val="center"/>
              <w:textAlignment w:val="baseline"/>
              <w:rPr>
                <w:rFonts w:eastAsia="Times New Roman"/>
                <w:b/>
              </w:rPr>
            </w:pPr>
            <w:r w:rsidRPr="0084083C">
              <w:rPr>
                <w:rFonts w:eastAsia="Times New Roman"/>
                <w:b/>
              </w:rPr>
              <w:t>Y</w:t>
            </w:r>
          </w:p>
        </w:tc>
        <w:tc>
          <w:tcPr>
            <w:tcW w:w="648" w:type="dxa"/>
            <w:shd w:val="clear" w:color="auto" w:fill="E5B8B7" w:themeFill="accent2" w:themeFillTint="66"/>
          </w:tcPr>
          <w:p w:rsidR="0084083C" w:rsidRPr="0084083C" w:rsidRDefault="0084083C" w:rsidP="0084083C">
            <w:pPr>
              <w:spacing w:after="300"/>
              <w:jc w:val="center"/>
              <w:textAlignment w:val="baseline"/>
              <w:rPr>
                <w:rFonts w:eastAsia="Times New Roman"/>
                <w:b/>
              </w:rPr>
            </w:pPr>
            <w:r w:rsidRPr="0084083C">
              <w:rPr>
                <w:rFonts w:eastAsia="Times New Roman"/>
                <w:b/>
              </w:rPr>
              <w:t>N</w:t>
            </w:r>
          </w:p>
        </w:tc>
      </w:tr>
      <w:tr w:rsidR="0084083C" w:rsidTr="0084083C">
        <w:tc>
          <w:tcPr>
            <w:tcW w:w="8298" w:type="dxa"/>
          </w:tcPr>
          <w:p w:rsidR="0084083C" w:rsidRPr="0084083C" w:rsidRDefault="0084083C" w:rsidP="0084083C">
            <w:pPr>
              <w:shd w:val="clear" w:color="auto" w:fill="FFFFFF"/>
              <w:spacing w:after="150"/>
              <w:textAlignment w:val="baseline"/>
              <w:rPr>
                <w:rFonts w:eastAsia="Times New Roman"/>
                <w:sz w:val="28"/>
                <w:szCs w:val="28"/>
              </w:rPr>
            </w:pPr>
            <w:r w:rsidRPr="0084083C">
              <w:rPr>
                <w:rFonts w:eastAsia="Times New Roman"/>
                <w:sz w:val="28"/>
                <w:szCs w:val="28"/>
              </w:rPr>
              <w:t>The drug product is lawfull</w:t>
            </w:r>
            <w:r w:rsidRPr="0084083C">
              <w:rPr>
                <w:rFonts w:eastAsia="Times New Roman"/>
                <w:sz w:val="28"/>
                <w:szCs w:val="28"/>
              </w:rPr>
              <w:t>y marketed in the United States.</w:t>
            </w:r>
          </w:p>
        </w:tc>
        <w:sdt>
          <w:sdtPr>
            <w:rPr>
              <w:rFonts w:eastAsia="Times New Roman"/>
            </w:rPr>
            <w:id w:val="1045558868"/>
            <w14:checkbox>
              <w14:checked w14:val="0"/>
              <w14:checkedState w14:val="2612" w14:font="MS Gothic"/>
              <w14:uncheckedState w14:val="2610" w14:font="MS Gothic"/>
            </w14:checkbox>
          </w:sdtPr>
          <w:sdtContent>
            <w:tc>
              <w:tcPr>
                <w:tcW w:w="630" w:type="dxa"/>
                <w:shd w:val="clear" w:color="auto" w:fill="auto"/>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522364273"/>
            <w14:checkbox>
              <w14:checked w14:val="0"/>
              <w14:checkedState w14:val="2612" w14:font="MS Gothic"/>
              <w14:uncheckedState w14:val="2610" w14:font="MS Gothic"/>
            </w14:checkbox>
          </w:sdtPr>
          <w:sdtContent>
            <w:tc>
              <w:tcPr>
                <w:tcW w:w="648" w:type="dxa"/>
                <w:shd w:val="clear" w:color="auto" w:fill="E5B8B7" w:themeFill="accent2" w:themeFillTint="66"/>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tr>
      <w:tr w:rsidR="0084083C" w:rsidTr="0084083C">
        <w:tc>
          <w:tcPr>
            <w:tcW w:w="8298" w:type="dxa"/>
          </w:tcPr>
          <w:p w:rsidR="0084083C" w:rsidRPr="0084083C" w:rsidRDefault="0084083C" w:rsidP="0084083C">
            <w:pPr>
              <w:shd w:val="clear" w:color="auto" w:fill="FFFFFF"/>
              <w:spacing w:after="150"/>
              <w:textAlignment w:val="baseline"/>
              <w:rPr>
                <w:rFonts w:eastAsia="Times New Roman"/>
                <w:sz w:val="28"/>
                <w:szCs w:val="28"/>
              </w:rPr>
            </w:pPr>
            <w:r w:rsidRPr="0084083C">
              <w:rPr>
                <w:rFonts w:eastAsia="Times New Roman"/>
                <w:sz w:val="28"/>
                <w:szCs w:val="28"/>
              </w:rPr>
              <w:t>The investigation is not intended to be reported to FDA as a well-controlled study in support of a new indication and there is no intent to use it to support any other significant change in the labeling of the drug</w:t>
            </w:r>
            <w:r w:rsidRPr="0084083C">
              <w:rPr>
                <w:rFonts w:eastAsia="Times New Roman"/>
                <w:sz w:val="28"/>
                <w:szCs w:val="28"/>
              </w:rPr>
              <w:t>.</w:t>
            </w:r>
            <w:r w:rsidRPr="0084083C">
              <w:rPr>
                <w:rFonts w:eastAsia="Times New Roman"/>
                <w:sz w:val="28"/>
                <w:szCs w:val="28"/>
              </w:rPr>
              <w:t xml:space="preserve"> </w:t>
            </w:r>
          </w:p>
        </w:tc>
        <w:sdt>
          <w:sdtPr>
            <w:rPr>
              <w:rFonts w:eastAsia="Times New Roman"/>
            </w:rPr>
            <w:id w:val="1138994774"/>
            <w14:checkbox>
              <w14:checked w14:val="0"/>
              <w14:checkedState w14:val="2612" w14:font="MS Gothic"/>
              <w14:uncheckedState w14:val="2610" w14:font="MS Gothic"/>
            </w14:checkbox>
          </w:sdtPr>
          <w:sdtContent>
            <w:tc>
              <w:tcPr>
                <w:tcW w:w="630" w:type="dxa"/>
                <w:shd w:val="clear" w:color="auto" w:fill="auto"/>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799797097"/>
            <w14:checkbox>
              <w14:checked w14:val="0"/>
              <w14:checkedState w14:val="2612" w14:font="MS Gothic"/>
              <w14:uncheckedState w14:val="2610" w14:font="MS Gothic"/>
            </w14:checkbox>
          </w:sdtPr>
          <w:sdtContent>
            <w:tc>
              <w:tcPr>
                <w:tcW w:w="648" w:type="dxa"/>
                <w:shd w:val="clear" w:color="auto" w:fill="E5B8B7" w:themeFill="accent2" w:themeFillTint="66"/>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tr>
      <w:tr w:rsidR="0084083C" w:rsidTr="0084083C">
        <w:tc>
          <w:tcPr>
            <w:tcW w:w="8298" w:type="dxa"/>
          </w:tcPr>
          <w:p w:rsidR="0084083C" w:rsidRPr="0084083C" w:rsidRDefault="0084083C" w:rsidP="0084083C">
            <w:pPr>
              <w:shd w:val="clear" w:color="auto" w:fill="FFFFFF"/>
              <w:spacing w:after="150"/>
              <w:textAlignment w:val="baseline"/>
              <w:rPr>
                <w:rFonts w:eastAsia="Times New Roman"/>
                <w:sz w:val="28"/>
                <w:szCs w:val="28"/>
              </w:rPr>
            </w:pPr>
            <w:r w:rsidRPr="0084083C">
              <w:rPr>
                <w:rFonts w:eastAsia="Times New Roman"/>
                <w:sz w:val="28"/>
                <w:szCs w:val="28"/>
              </w:rPr>
              <w:t xml:space="preserve">The investigation is not intended to support a significant change </w:t>
            </w:r>
            <w:r w:rsidRPr="0084083C">
              <w:rPr>
                <w:rFonts w:eastAsia="Times New Roman"/>
                <w:sz w:val="28"/>
                <w:szCs w:val="28"/>
              </w:rPr>
              <w:t>in the advertising for the drug.</w:t>
            </w:r>
          </w:p>
        </w:tc>
        <w:sdt>
          <w:sdtPr>
            <w:rPr>
              <w:rFonts w:eastAsia="Times New Roman"/>
            </w:rPr>
            <w:id w:val="1211919265"/>
            <w14:checkbox>
              <w14:checked w14:val="0"/>
              <w14:checkedState w14:val="2612" w14:font="MS Gothic"/>
              <w14:uncheckedState w14:val="2610" w14:font="MS Gothic"/>
            </w14:checkbox>
          </w:sdtPr>
          <w:sdtContent>
            <w:tc>
              <w:tcPr>
                <w:tcW w:w="630" w:type="dxa"/>
                <w:shd w:val="clear" w:color="auto" w:fill="auto"/>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695496703"/>
            <w14:checkbox>
              <w14:checked w14:val="0"/>
              <w14:checkedState w14:val="2612" w14:font="MS Gothic"/>
              <w14:uncheckedState w14:val="2610" w14:font="MS Gothic"/>
            </w14:checkbox>
          </w:sdtPr>
          <w:sdtContent>
            <w:tc>
              <w:tcPr>
                <w:tcW w:w="648" w:type="dxa"/>
                <w:shd w:val="clear" w:color="auto" w:fill="E5B8B7" w:themeFill="accent2" w:themeFillTint="66"/>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tr>
      <w:tr w:rsidR="0084083C" w:rsidTr="0084083C">
        <w:tc>
          <w:tcPr>
            <w:tcW w:w="8298" w:type="dxa"/>
          </w:tcPr>
          <w:p w:rsidR="0084083C" w:rsidRPr="0084083C" w:rsidRDefault="0084083C" w:rsidP="0084083C">
            <w:pPr>
              <w:shd w:val="clear" w:color="auto" w:fill="FFFFFF"/>
              <w:spacing w:after="150"/>
              <w:textAlignment w:val="baseline"/>
              <w:rPr>
                <w:rFonts w:eastAsia="Times New Roman"/>
                <w:sz w:val="28"/>
                <w:szCs w:val="28"/>
              </w:rPr>
            </w:pPr>
            <w:r w:rsidRPr="0084083C">
              <w:rPr>
                <w:rFonts w:eastAsia="Times New Roman"/>
                <w:sz w:val="28"/>
                <w:szCs w:val="28"/>
              </w:rPr>
              <w:t>The investigation does not involve a route of administration, dosing level, or patient population that significantly increases the risk (or decreases the acceptability of the risk) associated with the use of the drug product (21 CFR 312.2(b</w:t>
            </w:r>
            <w:proofErr w:type="gramStart"/>
            <w:r w:rsidRPr="0084083C">
              <w:rPr>
                <w:rFonts w:eastAsia="Times New Roman"/>
                <w:sz w:val="28"/>
                <w:szCs w:val="28"/>
              </w:rPr>
              <w:t>)(</w:t>
            </w:r>
            <w:proofErr w:type="gramEnd"/>
            <w:r w:rsidRPr="0084083C">
              <w:rPr>
                <w:rFonts w:eastAsia="Times New Roman"/>
                <w:sz w:val="28"/>
                <w:szCs w:val="28"/>
              </w:rPr>
              <w:t>1)(iii))</w:t>
            </w:r>
            <w:r w:rsidRPr="0084083C">
              <w:rPr>
                <w:rFonts w:eastAsia="Times New Roman"/>
                <w:sz w:val="28"/>
                <w:szCs w:val="28"/>
              </w:rPr>
              <w:t>.</w:t>
            </w:r>
          </w:p>
        </w:tc>
        <w:sdt>
          <w:sdtPr>
            <w:rPr>
              <w:rFonts w:eastAsia="Times New Roman"/>
            </w:rPr>
            <w:id w:val="762876443"/>
            <w14:checkbox>
              <w14:checked w14:val="0"/>
              <w14:checkedState w14:val="2612" w14:font="MS Gothic"/>
              <w14:uncheckedState w14:val="2610" w14:font="MS Gothic"/>
            </w14:checkbox>
          </w:sdtPr>
          <w:sdtContent>
            <w:tc>
              <w:tcPr>
                <w:tcW w:w="630" w:type="dxa"/>
                <w:shd w:val="clear" w:color="auto" w:fill="auto"/>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2070025935"/>
            <w14:checkbox>
              <w14:checked w14:val="0"/>
              <w14:checkedState w14:val="2612" w14:font="MS Gothic"/>
              <w14:uncheckedState w14:val="2610" w14:font="MS Gothic"/>
            </w14:checkbox>
          </w:sdtPr>
          <w:sdtContent>
            <w:tc>
              <w:tcPr>
                <w:tcW w:w="648" w:type="dxa"/>
                <w:shd w:val="clear" w:color="auto" w:fill="E5B8B7" w:themeFill="accent2" w:themeFillTint="66"/>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tr>
      <w:tr w:rsidR="0084083C" w:rsidTr="0084083C">
        <w:trPr>
          <w:trHeight w:val="1133"/>
        </w:trPr>
        <w:tc>
          <w:tcPr>
            <w:tcW w:w="8298" w:type="dxa"/>
          </w:tcPr>
          <w:p w:rsidR="0084083C" w:rsidRPr="0084083C" w:rsidRDefault="0084083C" w:rsidP="0084083C">
            <w:pPr>
              <w:shd w:val="clear" w:color="auto" w:fill="FFFFFF"/>
              <w:spacing w:after="150"/>
              <w:textAlignment w:val="baseline"/>
              <w:rPr>
                <w:rFonts w:eastAsia="Times New Roman"/>
                <w:sz w:val="28"/>
                <w:szCs w:val="28"/>
              </w:rPr>
            </w:pPr>
            <w:r w:rsidRPr="0084083C">
              <w:rPr>
                <w:rFonts w:eastAsia="Times New Roman"/>
                <w:sz w:val="28"/>
                <w:szCs w:val="28"/>
              </w:rPr>
              <w:t>The investigation is conducted in compliance with the requirements for review by an IRB (21 CFR part 56) and with the requirements for in</w:t>
            </w:r>
            <w:r w:rsidRPr="0084083C">
              <w:rPr>
                <w:rFonts w:eastAsia="Times New Roman"/>
                <w:sz w:val="28"/>
                <w:szCs w:val="28"/>
              </w:rPr>
              <w:t>formed consent (21 CFR part 50).</w:t>
            </w:r>
          </w:p>
        </w:tc>
        <w:sdt>
          <w:sdtPr>
            <w:rPr>
              <w:rFonts w:eastAsia="Times New Roman"/>
            </w:rPr>
            <w:id w:val="1758635774"/>
            <w14:checkbox>
              <w14:checked w14:val="0"/>
              <w14:checkedState w14:val="2612" w14:font="MS Gothic"/>
              <w14:uncheckedState w14:val="2610" w14:font="MS Gothic"/>
            </w14:checkbox>
          </w:sdtPr>
          <w:sdtContent>
            <w:tc>
              <w:tcPr>
                <w:tcW w:w="630" w:type="dxa"/>
                <w:shd w:val="clear" w:color="auto" w:fill="auto"/>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242096482"/>
            <w14:checkbox>
              <w14:checked w14:val="0"/>
              <w14:checkedState w14:val="2612" w14:font="MS Gothic"/>
              <w14:uncheckedState w14:val="2610" w14:font="MS Gothic"/>
            </w14:checkbox>
          </w:sdtPr>
          <w:sdtContent>
            <w:tc>
              <w:tcPr>
                <w:tcW w:w="648" w:type="dxa"/>
                <w:shd w:val="clear" w:color="auto" w:fill="E5B8B7" w:themeFill="accent2" w:themeFillTint="66"/>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tr>
      <w:tr w:rsidR="0084083C" w:rsidTr="0084083C">
        <w:tc>
          <w:tcPr>
            <w:tcW w:w="8298" w:type="dxa"/>
          </w:tcPr>
          <w:p w:rsidR="0084083C" w:rsidRPr="0084083C" w:rsidRDefault="0084083C" w:rsidP="0084083C">
            <w:pPr>
              <w:rPr>
                <w:sz w:val="28"/>
                <w:szCs w:val="28"/>
              </w:rPr>
            </w:pPr>
            <w:r w:rsidRPr="0084083C">
              <w:rPr>
                <w:sz w:val="28"/>
                <w:szCs w:val="28"/>
              </w:rPr>
              <w:t>The investigation is conducted in compliance with the requirements of § 312.7 (i.e., the investigation is not intended to promote or commercialize the drug product).</w:t>
            </w:r>
          </w:p>
        </w:tc>
        <w:sdt>
          <w:sdtPr>
            <w:rPr>
              <w:rFonts w:eastAsia="Times New Roman"/>
            </w:rPr>
            <w:id w:val="338586996"/>
            <w14:checkbox>
              <w14:checked w14:val="0"/>
              <w14:checkedState w14:val="2612" w14:font="MS Gothic"/>
              <w14:uncheckedState w14:val="2610" w14:font="MS Gothic"/>
            </w14:checkbox>
          </w:sdtPr>
          <w:sdtContent>
            <w:tc>
              <w:tcPr>
                <w:tcW w:w="630" w:type="dxa"/>
                <w:shd w:val="clear" w:color="auto" w:fill="auto"/>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195964781"/>
            <w14:checkbox>
              <w14:checked w14:val="0"/>
              <w14:checkedState w14:val="2612" w14:font="MS Gothic"/>
              <w14:uncheckedState w14:val="2610" w14:font="MS Gothic"/>
            </w14:checkbox>
          </w:sdtPr>
          <w:sdtContent>
            <w:tc>
              <w:tcPr>
                <w:tcW w:w="648" w:type="dxa"/>
                <w:shd w:val="clear" w:color="auto" w:fill="E5B8B7" w:themeFill="accent2" w:themeFillTint="66"/>
              </w:tcPr>
              <w:p w:rsidR="0084083C" w:rsidRDefault="0084083C" w:rsidP="00D4245C">
                <w:pPr>
                  <w:spacing w:after="300"/>
                  <w:textAlignment w:val="baseline"/>
                  <w:rPr>
                    <w:rFonts w:eastAsia="Times New Roman"/>
                  </w:rPr>
                </w:pPr>
                <w:r>
                  <w:rPr>
                    <w:rFonts w:ascii="MS Gothic" w:eastAsia="MS Gothic" w:hAnsi="MS Gothic" w:hint="eastAsia"/>
                  </w:rPr>
                  <w:t>☐</w:t>
                </w:r>
              </w:p>
            </w:tc>
          </w:sdtContent>
        </w:sdt>
      </w:tr>
    </w:tbl>
    <w:p w:rsidR="0084083C" w:rsidRDefault="0084083C" w:rsidP="00D4245C">
      <w:pPr>
        <w:shd w:val="clear" w:color="auto" w:fill="FFFFFF"/>
        <w:spacing w:after="300" w:line="240" w:lineRule="auto"/>
        <w:textAlignment w:val="baseline"/>
        <w:rPr>
          <w:rFonts w:eastAsia="Times New Roman"/>
        </w:rPr>
      </w:pPr>
    </w:p>
    <w:p w:rsidR="0084083C" w:rsidRPr="00CF3AF5" w:rsidRDefault="0084083C" w:rsidP="00D4245C">
      <w:pPr>
        <w:shd w:val="clear" w:color="auto" w:fill="FFFFFF"/>
        <w:spacing w:after="300" w:line="240" w:lineRule="auto"/>
        <w:textAlignment w:val="baseline"/>
        <w:rPr>
          <w:rFonts w:eastAsia="Times New Roman"/>
        </w:rPr>
      </w:pPr>
    </w:p>
    <w:p w:rsidR="0084083C" w:rsidRDefault="0084083C"/>
    <w:p w:rsidR="0084083C" w:rsidRDefault="0084083C">
      <w:r>
        <w:lastRenderedPageBreak/>
        <w:t>The potential sponsor or sponsor-investigator of a planned clinical investigation using a marketed drug is responsible for determining whether the investigation meets</w:t>
      </w:r>
      <w:r>
        <w:t xml:space="preserve"> the criteria for an exemption.</w:t>
      </w:r>
      <w:r>
        <w:t xml:space="preserve"> If there is uncertainty about whether the exemption criteria are met, the potential sponsor or sponsor-investigator can seek advice from FDA on the applicability of the IND regulations (§ 312.2(e)).</w:t>
      </w:r>
    </w:p>
    <w:p w:rsidR="00D4245C" w:rsidRPr="00CF3AF5" w:rsidRDefault="00D4245C" w:rsidP="00D4245C">
      <w:pPr>
        <w:shd w:val="clear" w:color="auto" w:fill="FFFFFF"/>
        <w:spacing w:after="150" w:line="240" w:lineRule="auto"/>
        <w:textAlignment w:val="baseline"/>
        <w:rPr>
          <w:rFonts w:eastAsia="Times New Roman"/>
        </w:rPr>
      </w:pPr>
      <w:r>
        <w:rPr>
          <w:rFonts w:eastAsia="Times New Roman"/>
        </w:rPr>
        <w:t>To apply for an IND, please refer to FDA guidance:</w:t>
      </w:r>
    </w:p>
    <w:p w:rsidR="00D4245C" w:rsidRDefault="00D4245C" w:rsidP="00D4245C">
      <w:hyperlink r:id="rId6" w:history="1">
        <w:r>
          <w:rPr>
            <w:rStyle w:val="Hyperlink"/>
          </w:rPr>
          <w:t>https://www.fda.gov/drugs/investigational-new-drug-ind-application/ind-application-procedures-overview</w:t>
        </w:r>
      </w:hyperlink>
    </w:p>
    <w:p w:rsidR="00D4245C" w:rsidRDefault="00D4245C" w:rsidP="00D4245C">
      <w:r>
        <w:rPr>
          <w:rFonts w:ascii="Georgia" w:hAnsi="Georgia" w:cs="Arial"/>
          <w:color w:val="333333"/>
          <w:sz w:val="21"/>
          <w:szCs w:val="21"/>
          <w:lang w:val="en"/>
        </w:rPr>
        <w:t>Questions about whether a product (drugs) is subject to IND regulations: call FDA 301-796-3400</w:t>
      </w:r>
    </w:p>
    <w:p w:rsidR="00D4245C" w:rsidRDefault="00D4245C"/>
    <w:sectPr w:rsidR="00D42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F1874"/>
    <w:multiLevelType w:val="multilevel"/>
    <w:tmpl w:val="C39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45C"/>
    <w:rsid w:val="006A4AED"/>
    <w:rsid w:val="0084083C"/>
    <w:rsid w:val="0099219C"/>
    <w:rsid w:val="00A4652A"/>
    <w:rsid w:val="00D4245C"/>
    <w:rsid w:val="00D9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45C"/>
    <w:rPr>
      <w:color w:val="0000FF"/>
      <w:u w:val="single"/>
    </w:rPr>
  </w:style>
  <w:style w:type="table" w:styleId="TableGrid">
    <w:name w:val="Table Grid"/>
    <w:basedOn w:val="TableNormal"/>
    <w:uiPriority w:val="59"/>
    <w:rsid w:val="00840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45C"/>
    <w:rPr>
      <w:color w:val="0000FF"/>
      <w:u w:val="single"/>
    </w:rPr>
  </w:style>
  <w:style w:type="table" w:styleId="TableGrid">
    <w:name w:val="Table Grid"/>
    <w:basedOn w:val="TableNormal"/>
    <w:uiPriority w:val="59"/>
    <w:rsid w:val="00840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drugs/investigational-new-drug-ind-application/ind-application-procedures-over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Womans</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SEIDEMANN,ERICKA L</dc:creator>
  <cp:lastModifiedBy>SEIDEMANN,ERICKA L</cp:lastModifiedBy>
  <cp:revision>2</cp:revision>
  <dcterms:created xsi:type="dcterms:W3CDTF">2021-07-09T15:21:00Z</dcterms:created>
  <dcterms:modified xsi:type="dcterms:W3CDTF">2021-07-09T15:40:00Z</dcterms:modified>
</cp:coreProperties>
</file>